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2CA6BB" w14:textId="01EA5B66" w:rsidR="002A12EF" w:rsidRPr="00583164" w:rsidRDefault="002A12EF" w:rsidP="002A12EF">
      <w:pPr>
        <w:jc w:val="center"/>
        <w:rPr>
          <w:rFonts w:ascii="Century Gothic" w:hAnsi="Century Gothic"/>
          <w:b/>
          <w:bCs/>
          <w:sz w:val="28"/>
          <w:szCs w:val="28"/>
        </w:rPr>
      </w:pPr>
      <w:r w:rsidRPr="00583164">
        <w:rPr>
          <w:rFonts w:ascii="Century Gothic" w:hAnsi="Century Gothic"/>
          <w:b/>
          <w:bCs/>
          <w:sz w:val="28"/>
          <w:szCs w:val="28"/>
        </w:rPr>
        <w:t>Terms of Reference (</w:t>
      </w:r>
      <w:proofErr w:type="spellStart"/>
      <w:r w:rsidRPr="00583164">
        <w:rPr>
          <w:rFonts w:ascii="Century Gothic" w:hAnsi="Century Gothic"/>
          <w:b/>
          <w:bCs/>
          <w:sz w:val="28"/>
          <w:szCs w:val="28"/>
        </w:rPr>
        <w:t>ToR</w:t>
      </w:r>
      <w:proofErr w:type="spellEnd"/>
      <w:r w:rsidRPr="00583164">
        <w:rPr>
          <w:rFonts w:ascii="Century Gothic" w:hAnsi="Century Gothic"/>
          <w:b/>
          <w:bCs/>
          <w:sz w:val="28"/>
          <w:szCs w:val="28"/>
        </w:rPr>
        <w:t>) for the recruitment of the Technical Assistant to the National Infrastructure Engineer (NIE)</w:t>
      </w:r>
    </w:p>
    <w:p w14:paraId="47052D53" w14:textId="77777777" w:rsidR="002A12EF" w:rsidRPr="00583164" w:rsidRDefault="002A12EF" w:rsidP="002A12EF">
      <w:pPr>
        <w:rPr>
          <w:rFonts w:ascii="Century Gothic" w:hAnsi="Century Gothic"/>
        </w:rPr>
      </w:pPr>
      <w:r w:rsidRPr="00583164">
        <w:rPr>
          <w:rFonts w:ascii="Century Gothic" w:hAnsi="Century Gothic"/>
          <w:b/>
          <w:bCs/>
        </w:rPr>
        <w:t>Position:</w:t>
      </w:r>
      <w:r w:rsidRPr="00583164">
        <w:rPr>
          <w:rFonts w:ascii="Century Gothic" w:hAnsi="Century Gothic"/>
        </w:rPr>
        <w:t xml:space="preserve"> Technical Assistant to the National Infrastructure Engineer (NIE)</w:t>
      </w:r>
    </w:p>
    <w:p w14:paraId="2CA89761" w14:textId="77777777" w:rsidR="002A12EF" w:rsidRPr="00583164" w:rsidRDefault="002A12EF" w:rsidP="002A12EF">
      <w:pPr>
        <w:rPr>
          <w:rFonts w:ascii="Century Gothic" w:hAnsi="Century Gothic"/>
        </w:rPr>
      </w:pPr>
      <w:r w:rsidRPr="00583164">
        <w:rPr>
          <w:rFonts w:ascii="Century Gothic" w:hAnsi="Century Gothic"/>
          <w:b/>
          <w:bCs/>
        </w:rPr>
        <w:t>Location:</w:t>
      </w:r>
      <w:r w:rsidRPr="00583164">
        <w:rPr>
          <w:rFonts w:ascii="Century Gothic" w:hAnsi="Century Gothic"/>
        </w:rPr>
        <w:t xml:space="preserve"> Abuja, Nigeria (with occasional travel to participating states)</w:t>
      </w:r>
    </w:p>
    <w:p w14:paraId="3371EF40" w14:textId="334A6400" w:rsidR="002A12EF" w:rsidRPr="00AC42E2" w:rsidRDefault="002A12EF" w:rsidP="002A12EF">
      <w:pPr>
        <w:rPr>
          <w:rFonts w:ascii="Century Gothic" w:hAnsi="Century Gothic"/>
        </w:rPr>
      </w:pPr>
      <w:r w:rsidRPr="00AC42E2">
        <w:rPr>
          <w:rFonts w:ascii="Century Gothic" w:hAnsi="Century Gothic"/>
          <w:b/>
          <w:bCs/>
        </w:rPr>
        <w:t>Reporting Line:</w:t>
      </w:r>
      <w:r w:rsidRPr="00AC42E2">
        <w:rPr>
          <w:rFonts w:ascii="Century Gothic" w:hAnsi="Century Gothic"/>
        </w:rPr>
        <w:t xml:space="preserve"> Reports directly to the National </w:t>
      </w:r>
      <w:r w:rsidR="00253B5E" w:rsidRPr="00AC42E2">
        <w:rPr>
          <w:rFonts w:ascii="Century Gothic" w:hAnsi="Century Gothic"/>
        </w:rPr>
        <w:t>Program Coordinator</w:t>
      </w:r>
      <w:r w:rsidR="00256A1C">
        <w:rPr>
          <w:rFonts w:ascii="Century Gothic" w:hAnsi="Century Gothic"/>
        </w:rPr>
        <w:t xml:space="preserve"> through the National Infrastructure Engineer</w:t>
      </w:r>
    </w:p>
    <w:p w14:paraId="41D90906" w14:textId="77777777" w:rsidR="00AC42E2" w:rsidRPr="00AC42E2" w:rsidRDefault="00AC42E2" w:rsidP="00AC42E2">
      <w:pPr>
        <w:pBdr>
          <w:top w:val="nil"/>
          <w:left w:val="nil"/>
          <w:bottom w:val="nil"/>
          <w:right w:val="nil"/>
          <w:between w:val="nil"/>
        </w:pBdr>
        <w:spacing w:after="200" w:line="276" w:lineRule="auto"/>
        <w:contextualSpacing/>
        <w:jc w:val="both"/>
        <w:rPr>
          <w:rFonts w:ascii="Century Gothic" w:eastAsia="Times New Roman" w:hAnsi="Century Gothic" w:cstheme="majorBidi"/>
        </w:rPr>
      </w:pPr>
      <w:r w:rsidRPr="00AC42E2">
        <w:rPr>
          <w:rFonts w:ascii="Century Gothic" w:eastAsia="Times New Roman" w:hAnsi="Century Gothic" w:cstheme="majorBidi"/>
          <w:b/>
        </w:rPr>
        <w:t>1.0</w:t>
      </w:r>
      <w:r w:rsidRPr="00AC42E2">
        <w:rPr>
          <w:rFonts w:ascii="Century Gothic" w:eastAsia="Times New Roman" w:hAnsi="Century Gothic" w:cstheme="majorBidi"/>
          <w:b/>
        </w:rPr>
        <w:tab/>
        <w:t>Background</w:t>
      </w:r>
    </w:p>
    <w:p w14:paraId="3E3BFA01" w14:textId="77777777" w:rsidR="00AC42E2" w:rsidRPr="00AC42E2" w:rsidRDefault="00AC42E2" w:rsidP="00AC42E2">
      <w:pPr>
        <w:spacing w:after="0"/>
        <w:jc w:val="both"/>
        <w:rPr>
          <w:rFonts w:ascii="Century Gothic" w:eastAsia="Times New Roman" w:hAnsi="Century Gothic" w:cstheme="majorBidi"/>
        </w:rPr>
      </w:pPr>
      <w:r w:rsidRPr="00AC42E2">
        <w:rPr>
          <w:rFonts w:ascii="Century Gothic" w:eastAsia="Times New Roman" w:hAnsi="Century Gothic" w:cstheme="majorBidi"/>
        </w:rPr>
        <w:t>The Federal Government of Nigeria (FGN) has secured a facility from the African Development Bank (AfDB), International Fund for Agricultural Development (IFAD) and the Islamic Development Bank (</w:t>
      </w:r>
      <w:proofErr w:type="spellStart"/>
      <w:r w:rsidRPr="00AC42E2">
        <w:rPr>
          <w:rFonts w:ascii="Century Gothic" w:eastAsia="Times New Roman" w:hAnsi="Century Gothic" w:cstheme="majorBidi"/>
        </w:rPr>
        <w:t>IsDB</w:t>
      </w:r>
      <w:proofErr w:type="spellEnd"/>
      <w:r w:rsidRPr="00AC42E2">
        <w:rPr>
          <w:rFonts w:ascii="Century Gothic" w:eastAsia="Times New Roman" w:hAnsi="Century Gothic" w:cstheme="majorBidi"/>
        </w:rPr>
        <w:t xml:space="preserve">) to implement a five-year </w:t>
      </w:r>
      <w:proofErr w:type="spellStart"/>
      <w:r w:rsidRPr="00AC42E2">
        <w:rPr>
          <w:rFonts w:ascii="Century Gothic" w:eastAsia="Times New Roman" w:hAnsi="Century Gothic" w:cstheme="majorBidi"/>
        </w:rPr>
        <w:t>AfDB</w:t>
      </w:r>
      <w:proofErr w:type="spellEnd"/>
      <w:r w:rsidRPr="00AC42E2">
        <w:rPr>
          <w:rFonts w:ascii="Century Gothic" w:eastAsia="Times New Roman" w:hAnsi="Century Gothic" w:cstheme="majorBidi"/>
        </w:rPr>
        <w:t>/IFAD/</w:t>
      </w:r>
      <w:proofErr w:type="spellStart"/>
      <w:r w:rsidRPr="00AC42E2">
        <w:rPr>
          <w:rFonts w:ascii="Century Gothic" w:eastAsia="Times New Roman" w:hAnsi="Century Gothic" w:cstheme="majorBidi"/>
        </w:rPr>
        <w:t>IsDB</w:t>
      </w:r>
      <w:proofErr w:type="spellEnd"/>
      <w:r w:rsidRPr="00AC42E2">
        <w:rPr>
          <w:rFonts w:ascii="Century Gothic" w:eastAsia="Times New Roman" w:hAnsi="Century Gothic" w:cstheme="majorBidi"/>
        </w:rPr>
        <w:t xml:space="preserve"> – Assisted Special Agro-Industrial Processing Zones (SAPZ) Program in partnership with the State Governments and Private Investors </w:t>
      </w:r>
      <w:r w:rsidRPr="00AC42E2">
        <w:rPr>
          <w:rFonts w:ascii="Century Gothic" w:eastAsia="Times New Roman" w:hAnsi="Century Gothic" w:cstheme="majorBidi"/>
          <w:sz w:val="26"/>
          <w:szCs w:val="26"/>
        </w:rPr>
        <w:t xml:space="preserve">in seven (7) participating states  of </w:t>
      </w:r>
      <w:r w:rsidRPr="00AC42E2">
        <w:rPr>
          <w:rFonts w:ascii="Century Gothic" w:eastAsia="Times New Roman" w:hAnsi="Century Gothic" w:cstheme="majorBidi"/>
          <w:b/>
          <w:sz w:val="26"/>
          <w:szCs w:val="26"/>
        </w:rPr>
        <w:t xml:space="preserve">Imo, Kaduna, Cross River, </w:t>
      </w:r>
      <w:proofErr w:type="spellStart"/>
      <w:r w:rsidRPr="00AC42E2">
        <w:rPr>
          <w:rFonts w:ascii="Century Gothic" w:eastAsia="Times New Roman" w:hAnsi="Century Gothic" w:cstheme="majorBidi"/>
          <w:b/>
          <w:sz w:val="26"/>
          <w:szCs w:val="26"/>
        </w:rPr>
        <w:t>Kwara</w:t>
      </w:r>
      <w:proofErr w:type="spellEnd"/>
      <w:r w:rsidRPr="00AC42E2">
        <w:rPr>
          <w:rFonts w:ascii="Century Gothic" w:eastAsia="Times New Roman" w:hAnsi="Century Gothic" w:cstheme="majorBidi"/>
          <w:b/>
          <w:sz w:val="26"/>
          <w:szCs w:val="26"/>
        </w:rPr>
        <w:t>, Oyo and Ogun</w:t>
      </w:r>
      <w:r w:rsidRPr="00AC42E2">
        <w:rPr>
          <w:rFonts w:ascii="Century Gothic" w:eastAsia="Times New Roman" w:hAnsi="Century Gothic" w:cstheme="majorBidi"/>
          <w:sz w:val="26"/>
          <w:szCs w:val="26"/>
        </w:rPr>
        <w:t xml:space="preserve"> as well as the Federal Capital Territory (</w:t>
      </w:r>
      <w:r w:rsidRPr="00AC42E2">
        <w:rPr>
          <w:rFonts w:ascii="Century Gothic" w:eastAsia="Times New Roman" w:hAnsi="Century Gothic" w:cstheme="majorBidi"/>
          <w:b/>
          <w:sz w:val="26"/>
          <w:szCs w:val="26"/>
        </w:rPr>
        <w:t>FCT)</w:t>
      </w:r>
      <w:r w:rsidRPr="00AC42E2">
        <w:rPr>
          <w:rFonts w:ascii="Century Gothic" w:eastAsia="Times New Roman" w:hAnsi="Century Gothic" w:cstheme="majorBidi"/>
        </w:rPr>
        <w:t xml:space="preserve"> in the first phase of program implementation. </w:t>
      </w:r>
    </w:p>
    <w:p w14:paraId="1DF2D580" w14:textId="77777777" w:rsidR="00AC42E2" w:rsidRPr="00AC42E2" w:rsidRDefault="00AC42E2" w:rsidP="00AC42E2">
      <w:pPr>
        <w:spacing w:after="0"/>
        <w:jc w:val="both"/>
        <w:rPr>
          <w:rFonts w:ascii="Century Gothic" w:eastAsia="Times New Roman" w:hAnsi="Century Gothic" w:cstheme="majorBidi"/>
        </w:rPr>
      </w:pPr>
    </w:p>
    <w:p w14:paraId="07F560E0" w14:textId="609F3B82" w:rsidR="00AC42E2" w:rsidRPr="00AC42E2" w:rsidRDefault="00AC42E2" w:rsidP="00AC42E2">
      <w:pPr>
        <w:spacing w:after="0"/>
        <w:jc w:val="both"/>
        <w:rPr>
          <w:rFonts w:ascii="Century Gothic" w:eastAsia="Times New Roman" w:hAnsi="Century Gothic" w:cstheme="majorBidi"/>
        </w:rPr>
      </w:pPr>
      <w:r w:rsidRPr="00AC42E2">
        <w:rPr>
          <w:rFonts w:ascii="Century Gothic" w:eastAsia="Times New Roman" w:hAnsi="Century Gothic" w:cstheme="majorBidi"/>
        </w:rPr>
        <w:t>The implementation of a government-enabled/private sector driven SAPZs is a major investment program of the Federal Government of Nigeria, driven by the Federal Ministry of Agriculture and Food Security (FMAFS) in collaboration with relevant Federal Ministries, Departments and Agencies (MDAs) to develop agro-processing clusters in areas of high agricultural production across the country. It is a strategic move to rapidly develop modern Argo-processing capacity to serve the vast and growing local markets, create sustainable market for farmers and reduce post-harvest losses of local agricultural produce and, thereby create wealth for farmers, promote</w:t>
      </w:r>
      <w:r w:rsidR="004D3DC5">
        <w:rPr>
          <w:rFonts w:ascii="Century Gothic" w:eastAsia="Times New Roman" w:hAnsi="Century Gothic" w:cstheme="majorBidi"/>
        </w:rPr>
        <w:t xml:space="preserve"> import substitution and </w:t>
      </w:r>
      <w:bookmarkStart w:id="0" w:name="_GoBack"/>
      <w:bookmarkEnd w:id="0"/>
      <w:r w:rsidRPr="00AC42E2">
        <w:rPr>
          <w:rFonts w:ascii="Century Gothic" w:eastAsia="Times New Roman" w:hAnsi="Century Gothic" w:cstheme="majorBidi"/>
        </w:rPr>
        <w:t xml:space="preserve">sustainable agriculture-related jobs. </w:t>
      </w:r>
    </w:p>
    <w:p w14:paraId="6B922EE4" w14:textId="77777777" w:rsidR="00AC42E2" w:rsidRPr="00AC42E2" w:rsidRDefault="00AC42E2" w:rsidP="00AC42E2">
      <w:pPr>
        <w:spacing w:after="0"/>
        <w:jc w:val="both"/>
        <w:rPr>
          <w:rFonts w:ascii="Century Gothic" w:eastAsia="Times New Roman" w:hAnsi="Century Gothic" w:cstheme="majorBidi"/>
        </w:rPr>
      </w:pPr>
    </w:p>
    <w:p w14:paraId="621DBF89" w14:textId="77777777" w:rsidR="00AC42E2" w:rsidRPr="00AC42E2" w:rsidRDefault="00AC42E2" w:rsidP="00AC42E2">
      <w:pPr>
        <w:jc w:val="both"/>
        <w:rPr>
          <w:rFonts w:ascii="Century Gothic" w:eastAsia="Times New Roman" w:hAnsi="Century Gothic" w:cstheme="majorBidi"/>
        </w:rPr>
      </w:pPr>
      <w:r w:rsidRPr="00AC42E2">
        <w:rPr>
          <w:rFonts w:ascii="Century Gothic" w:eastAsia="Times New Roman" w:hAnsi="Century Gothic" w:cstheme="majorBidi"/>
        </w:rPr>
        <w:t xml:space="preserve">This clustering approach is to help address investment challenges in the development of agro-processing enclaves across Nigeria, including poor access to quality infrastructure, inadequate feedstock supplies and other challenges confronting agro-processing environment. SAPZs, therefore, will be developed with requisite infrastructure for agro processing environment which will help reduce cost absorptions and engender competitiveness in agro-industrial production that is critical to further unlocking the potentials of Nigeria’s agriculture </w:t>
      </w:r>
      <w:r w:rsidRPr="00AC42E2">
        <w:rPr>
          <w:rFonts w:ascii="Century Gothic" w:eastAsia="Times New Roman" w:hAnsi="Century Gothic" w:cstheme="majorBidi"/>
        </w:rPr>
        <w:lastRenderedPageBreak/>
        <w:t xml:space="preserve">to create ready markets and wealth for farming communities and reduce rural poverty. </w:t>
      </w:r>
    </w:p>
    <w:p w14:paraId="2A49DB63" w14:textId="77777777" w:rsidR="00AC42E2" w:rsidRPr="00AC42E2" w:rsidRDefault="00AC42E2" w:rsidP="00AC42E2">
      <w:pPr>
        <w:pBdr>
          <w:top w:val="nil"/>
          <w:left w:val="nil"/>
          <w:bottom w:val="nil"/>
          <w:right w:val="nil"/>
          <w:between w:val="nil"/>
        </w:pBdr>
        <w:spacing w:after="0" w:line="240" w:lineRule="auto"/>
        <w:jc w:val="both"/>
        <w:rPr>
          <w:rFonts w:ascii="Century Gothic" w:eastAsia="Times New Roman" w:hAnsi="Century Gothic" w:cstheme="majorBidi"/>
        </w:rPr>
      </w:pPr>
    </w:p>
    <w:p w14:paraId="6E723F07" w14:textId="6AB1C653" w:rsidR="00AC42E2" w:rsidRPr="00AC42E2" w:rsidRDefault="00AC42E2" w:rsidP="00AC42E2">
      <w:pPr>
        <w:pBdr>
          <w:top w:val="nil"/>
          <w:left w:val="nil"/>
          <w:bottom w:val="nil"/>
          <w:right w:val="nil"/>
          <w:between w:val="nil"/>
        </w:pBdr>
        <w:spacing w:after="0" w:line="240" w:lineRule="auto"/>
        <w:jc w:val="both"/>
        <w:rPr>
          <w:rFonts w:ascii="Century Gothic" w:eastAsia="Times New Roman" w:hAnsi="Century Gothic" w:cstheme="majorBidi"/>
        </w:rPr>
      </w:pPr>
      <w:r w:rsidRPr="00AC42E2">
        <w:rPr>
          <w:rFonts w:ascii="Century Gothic" w:eastAsia="Times New Roman" w:hAnsi="Century Gothic" w:cstheme="majorBidi"/>
        </w:rPr>
        <w:t xml:space="preserve">The SAPZ is made up of two building blocks which include the Agricultural Transformation </w:t>
      </w:r>
      <w:proofErr w:type="spellStart"/>
      <w:r w:rsidRPr="00AC42E2">
        <w:rPr>
          <w:rFonts w:ascii="Century Gothic" w:eastAsia="Times New Roman" w:hAnsi="Century Gothic" w:cstheme="majorBidi"/>
        </w:rPr>
        <w:t>Centres</w:t>
      </w:r>
      <w:proofErr w:type="spellEnd"/>
      <w:r w:rsidRPr="00AC42E2">
        <w:rPr>
          <w:rFonts w:ascii="Century Gothic" w:eastAsia="Times New Roman" w:hAnsi="Century Gothic" w:cstheme="majorBidi"/>
        </w:rPr>
        <w:t xml:space="preserve"> (ATCs), which are</w:t>
      </w:r>
      <w:r>
        <w:rPr>
          <w:rFonts w:ascii="Century Gothic" w:eastAsia="Times New Roman" w:hAnsi="Century Gothic" w:cstheme="majorBidi"/>
        </w:rPr>
        <w:t xml:space="preserve"> </w:t>
      </w:r>
      <w:r w:rsidRPr="00AC42E2">
        <w:rPr>
          <w:rFonts w:ascii="Century Gothic" w:eastAsia="Times New Roman" w:hAnsi="Century Gothic" w:cstheme="majorBidi"/>
        </w:rPr>
        <w:t xml:space="preserve">community-based rural institution within the host community, supported with provision of quality production drivers for the production of feedstock and the Aggregation Centre (AC) for primary storage; and the Agro-Industrial Hub (AIH) equipped with desirable infrastructure to create modern agro-processing environment where secondary value addition will take place. The Agro-Industrial Processing Hub (AIH) will draw its processing feedstock from the ATCs where activities of the production clusters and Aggregation </w:t>
      </w:r>
      <w:proofErr w:type="spellStart"/>
      <w:r w:rsidRPr="00AC42E2">
        <w:rPr>
          <w:rFonts w:ascii="Century Gothic" w:eastAsia="Times New Roman" w:hAnsi="Century Gothic" w:cstheme="majorBidi"/>
        </w:rPr>
        <w:t>Centres</w:t>
      </w:r>
      <w:proofErr w:type="spellEnd"/>
      <w:r w:rsidRPr="00AC42E2">
        <w:rPr>
          <w:rFonts w:ascii="Century Gothic" w:eastAsia="Times New Roman" w:hAnsi="Century Gothic" w:cstheme="majorBidi"/>
        </w:rPr>
        <w:t xml:space="preserve"> are being coordinated.</w:t>
      </w:r>
    </w:p>
    <w:p w14:paraId="2FE8D61F" w14:textId="77777777" w:rsidR="00AC42E2" w:rsidRPr="00AC42E2" w:rsidRDefault="00AC42E2" w:rsidP="00AC42E2">
      <w:pPr>
        <w:pBdr>
          <w:top w:val="nil"/>
          <w:left w:val="nil"/>
          <w:bottom w:val="nil"/>
          <w:right w:val="nil"/>
          <w:between w:val="nil"/>
        </w:pBdr>
        <w:spacing w:after="120" w:line="240" w:lineRule="auto"/>
        <w:ind w:left="1080"/>
        <w:jc w:val="both"/>
        <w:rPr>
          <w:rFonts w:ascii="Century Gothic" w:eastAsia="Times New Roman" w:hAnsi="Century Gothic" w:cstheme="majorBidi"/>
        </w:rPr>
      </w:pPr>
    </w:p>
    <w:p w14:paraId="78192F1B" w14:textId="77777777" w:rsidR="00AC42E2" w:rsidRPr="00AC42E2" w:rsidRDefault="00AC42E2" w:rsidP="00AC42E2">
      <w:pPr>
        <w:pStyle w:val="Heading1"/>
        <w:ind w:left="-15"/>
        <w:jc w:val="both"/>
        <w:rPr>
          <w:rFonts w:ascii="Century Gothic" w:eastAsia="Times New Roman" w:hAnsi="Century Gothic"/>
          <w:b/>
          <w:bCs/>
          <w:color w:val="auto"/>
          <w:sz w:val="24"/>
          <w:szCs w:val="24"/>
        </w:rPr>
      </w:pPr>
      <w:r w:rsidRPr="00AC42E2">
        <w:rPr>
          <w:rFonts w:ascii="Century Gothic" w:eastAsia="Times New Roman" w:hAnsi="Century Gothic"/>
          <w:b/>
          <w:bCs/>
          <w:color w:val="auto"/>
          <w:sz w:val="24"/>
          <w:szCs w:val="24"/>
        </w:rPr>
        <w:t>2.0</w:t>
      </w:r>
      <w:r w:rsidRPr="00AC42E2">
        <w:rPr>
          <w:rFonts w:ascii="Century Gothic" w:eastAsia="Times New Roman" w:hAnsi="Century Gothic"/>
          <w:b/>
          <w:bCs/>
          <w:color w:val="auto"/>
          <w:sz w:val="24"/>
          <w:szCs w:val="24"/>
        </w:rPr>
        <w:tab/>
        <w:t xml:space="preserve">Purpose of the assignment </w:t>
      </w:r>
    </w:p>
    <w:p w14:paraId="79B4333E" w14:textId="71390633" w:rsidR="002A12EF" w:rsidRPr="00583164" w:rsidRDefault="002A12EF" w:rsidP="002A12EF">
      <w:pPr>
        <w:jc w:val="both"/>
        <w:rPr>
          <w:rFonts w:ascii="Century Gothic" w:hAnsi="Century Gothic"/>
        </w:rPr>
      </w:pPr>
      <w:r w:rsidRPr="00583164">
        <w:rPr>
          <w:rFonts w:ascii="Century Gothic" w:hAnsi="Century Gothic"/>
        </w:rPr>
        <w:t xml:space="preserve">The </w:t>
      </w:r>
      <w:r w:rsidR="00AC42E2">
        <w:rPr>
          <w:rFonts w:ascii="Century Gothic" w:hAnsi="Century Gothic"/>
        </w:rPr>
        <w:t xml:space="preserve">purpose of this assignment is to engage a technical assistant to support and strengthen capacity </w:t>
      </w:r>
      <w:r w:rsidR="00AE347C">
        <w:rPr>
          <w:rFonts w:ascii="Century Gothic" w:hAnsi="Century Gothic"/>
        </w:rPr>
        <w:t>of the I</w:t>
      </w:r>
      <w:r w:rsidR="00AC42E2">
        <w:rPr>
          <w:rFonts w:ascii="Century Gothic" w:hAnsi="Century Gothic"/>
        </w:rPr>
        <w:t xml:space="preserve">nfrastructure </w:t>
      </w:r>
      <w:proofErr w:type="spellStart"/>
      <w:r w:rsidR="00AE347C">
        <w:rPr>
          <w:rFonts w:ascii="Century Gothic" w:hAnsi="Century Gothic"/>
        </w:rPr>
        <w:t>Engineeer</w:t>
      </w:r>
      <w:proofErr w:type="spellEnd"/>
      <w:r w:rsidR="00AC42E2">
        <w:rPr>
          <w:rFonts w:ascii="Century Gothic" w:hAnsi="Century Gothic"/>
        </w:rPr>
        <w:t xml:space="preserve"> of SAPZ National Coordination Office.</w:t>
      </w:r>
    </w:p>
    <w:p w14:paraId="0CEB1487" w14:textId="1B36B145" w:rsidR="00AC42E2" w:rsidRPr="00AC42E2" w:rsidRDefault="00AC42E2" w:rsidP="00AC42E2">
      <w:pPr>
        <w:pStyle w:val="Heading1"/>
        <w:ind w:left="-15"/>
        <w:jc w:val="both"/>
        <w:rPr>
          <w:rFonts w:ascii="Century Gothic" w:eastAsia="Times New Roman" w:hAnsi="Century Gothic"/>
          <w:b/>
          <w:bCs/>
          <w:color w:val="auto"/>
          <w:sz w:val="24"/>
          <w:szCs w:val="24"/>
        </w:rPr>
      </w:pPr>
      <w:r>
        <w:rPr>
          <w:rFonts w:ascii="Century Gothic" w:eastAsia="Times New Roman" w:hAnsi="Century Gothic"/>
          <w:b/>
          <w:bCs/>
          <w:color w:val="auto"/>
          <w:sz w:val="24"/>
          <w:szCs w:val="24"/>
        </w:rPr>
        <w:t>3</w:t>
      </w:r>
      <w:r w:rsidRPr="00AC42E2">
        <w:rPr>
          <w:rFonts w:ascii="Century Gothic" w:eastAsia="Times New Roman" w:hAnsi="Century Gothic"/>
          <w:b/>
          <w:bCs/>
          <w:color w:val="auto"/>
          <w:sz w:val="24"/>
          <w:szCs w:val="24"/>
        </w:rPr>
        <w:t>.0</w:t>
      </w:r>
      <w:r w:rsidRPr="00AC42E2">
        <w:rPr>
          <w:rFonts w:ascii="Century Gothic" w:eastAsia="Times New Roman" w:hAnsi="Century Gothic"/>
          <w:b/>
          <w:bCs/>
          <w:color w:val="auto"/>
          <w:sz w:val="24"/>
          <w:szCs w:val="24"/>
        </w:rPr>
        <w:tab/>
      </w:r>
      <w:r>
        <w:rPr>
          <w:rFonts w:ascii="Century Gothic" w:eastAsia="Times New Roman" w:hAnsi="Century Gothic"/>
          <w:b/>
          <w:bCs/>
          <w:color w:val="auto"/>
          <w:sz w:val="24"/>
          <w:szCs w:val="24"/>
        </w:rPr>
        <w:t>Objectives</w:t>
      </w:r>
      <w:r w:rsidRPr="00AC42E2">
        <w:rPr>
          <w:rFonts w:ascii="Century Gothic" w:eastAsia="Times New Roman" w:hAnsi="Century Gothic"/>
          <w:b/>
          <w:bCs/>
          <w:color w:val="auto"/>
          <w:sz w:val="24"/>
          <w:szCs w:val="24"/>
        </w:rPr>
        <w:t xml:space="preserve"> of the assignment </w:t>
      </w:r>
    </w:p>
    <w:p w14:paraId="317F3E82" w14:textId="77777777" w:rsidR="00AC42E2" w:rsidRPr="00583164" w:rsidRDefault="00AC42E2" w:rsidP="00AC42E2">
      <w:pPr>
        <w:jc w:val="both"/>
        <w:rPr>
          <w:rFonts w:ascii="Century Gothic" w:hAnsi="Century Gothic"/>
        </w:rPr>
      </w:pPr>
      <w:r w:rsidRPr="00583164">
        <w:rPr>
          <w:rFonts w:ascii="Century Gothic" w:hAnsi="Century Gothic"/>
        </w:rPr>
        <w:t>The Technical Assistant will support the NIE in managing infrastructure development activities, ensuring quality standards, timely completion, and compliance with donor and program guidelines. This includes assisting in technical supervision, contractor coordination, and reporting to facilitate smooth project execution.</w:t>
      </w:r>
    </w:p>
    <w:p w14:paraId="111EC0CC" w14:textId="2CE4D24C" w:rsidR="002A12EF" w:rsidRPr="00583164" w:rsidRDefault="00AC42E2" w:rsidP="002A12EF">
      <w:pPr>
        <w:rPr>
          <w:rFonts w:ascii="Century Gothic" w:hAnsi="Century Gothic"/>
          <w:b/>
          <w:bCs/>
        </w:rPr>
      </w:pPr>
      <w:r>
        <w:rPr>
          <w:rFonts w:ascii="Century Gothic" w:hAnsi="Century Gothic"/>
          <w:b/>
          <w:bCs/>
        </w:rPr>
        <w:t xml:space="preserve">4.0    </w:t>
      </w:r>
      <w:r w:rsidR="002A12EF" w:rsidRPr="00583164">
        <w:rPr>
          <w:rFonts w:ascii="Century Gothic" w:hAnsi="Century Gothic"/>
          <w:b/>
          <w:bCs/>
        </w:rPr>
        <w:t>Scope of Work and Responsibilities</w:t>
      </w:r>
    </w:p>
    <w:p w14:paraId="497CEE7E" w14:textId="52B49B9F" w:rsidR="002A12EF" w:rsidRPr="00583164" w:rsidRDefault="002A12EF" w:rsidP="002A12EF">
      <w:pPr>
        <w:rPr>
          <w:rFonts w:ascii="Century Gothic" w:hAnsi="Century Gothic"/>
        </w:rPr>
      </w:pPr>
      <w:r w:rsidRPr="00583164">
        <w:rPr>
          <w:rFonts w:ascii="Century Gothic" w:hAnsi="Century Gothic"/>
        </w:rPr>
        <w:t>The TA will assist the NIE with the following tasks:</w:t>
      </w:r>
    </w:p>
    <w:p w14:paraId="2E6D8C5C" w14:textId="02D3CFC2" w:rsidR="002A12EF" w:rsidRPr="00AC42E2" w:rsidRDefault="002A12EF" w:rsidP="00AC42E2">
      <w:pPr>
        <w:pStyle w:val="ListParagraph"/>
        <w:numPr>
          <w:ilvl w:val="0"/>
          <w:numId w:val="4"/>
        </w:numPr>
        <w:jc w:val="both"/>
        <w:rPr>
          <w:rFonts w:ascii="Century Gothic" w:hAnsi="Century Gothic"/>
        </w:rPr>
      </w:pPr>
      <w:r w:rsidRPr="00AC42E2">
        <w:rPr>
          <w:rFonts w:ascii="Century Gothic" w:hAnsi="Century Gothic"/>
        </w:rPr>
        <w:t>Infrastructure Project Planning and Monitoring</w:t>
      </w:r>
    </w:p>
    <w:p w14:paraId="3BAE7CB7"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Assist in developing and updating detailed action plans for infrastructure development activities in collaboration with key stakeholders.</w:t>
      </w:r>
    </w:p>
    <w:p w14:paraId="2FF34369"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Support the NIE in tracking project progress against the works schedule and providing feedback for timely adjustments.</w:t>
      </w:r>
    </w:p>
    <w:p w14:paraId="6C186903" w14:textId="4A6B9864" w:rsidR="002A12EF" w:rsidRPr="00AC42E2" w:rsidRDefault="002A12EF" w:rsidP="00AC42E2">
      <w:pPr>
        <w:pStyle w:val="ListParagraph"/>
        <w:numPr>
          <w:ilvl w:val="0"/>
          <w:numId w:val="4"/>
        </w:numPr>
        <w:jc w:val="both"/>
        <w:rPr>
          <w:rFonts w:ascii="Century Gothic" w:hAnsi="Century Gothic"/>
        </w:rPr>
      </w:pPr>
      <w:r w:rsidRPr="00AC42E2">
        <w:rPr>
          <w:rFonts w:ascii="Century Gothic" w:hAnsi="Century Gothic"/>
        </w:rPr>
        <w:t>Coordination with Contractors and Consultants</w:t>
      </w:r>
    </w:p>
    <w:p w14:paraId="7F818ED9"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Aid in the selection process for contractors and consultants as per the Program Implementation Manual (PIM).</w:t>
      </w:r>
    </w:p>
    <w:p w14:paraId="2852174A"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lastRenderedPageBreak/>
        <w:t>Monitor the performance of contractors and consultants, ensuring compliance with contractual terms and the Bill of Engineering Measurement and Evaluation (BEME) standards.</w:t>
      </w:r>
    </w:p>
    <w:p w14:paraId="6B3A9D47" w14:textId="25FEE85B" w:rsidR="002A12EF" w:rsidRPr="00583164" w:rsidRDefault="002A12EF" w:rsidP="00AC42E2">
      <w:pPr>
        <w:pStyle w:val="ListParagraph"/>
        <w:numPr>
          <w:ilvl w:val="0"/>
          <w:numId w:val="4"/>
        </w:numPr>
        <w:jc w:val="both"/>
        <w:rPr>
          <w:rFonts w:ascii="Century Gothic" w:hAnsi="Century Gothic"/>
        </w:rPr>
      </w:pPr>
      <w:r w:rsidRPr="00583164">
        <w:rPr>
          <w:rFonts w:ascii="Century Gothic" w:hAnsi="Century Gothic"/>
        </w:rPr>
        <w:t>Technical Supervision and Compliance</w:t>
      </w:r>
    </w:p>
    <w:p w14:paraId="42B08A87"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Assist in supervising the construction and rehabilitation of feeder and access roads, power infrastructure, agro-processing facilities, health and safety infrastructure, water infrastructure, and irrigation schemes.</w:t>
      </w:r>
    </w:p>
    <w:p w14:paraId="09BF3FE1"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Ensure compliance with Health, Safety, and Environment (HSE) standards during all infrastructure activities.</w:t>
      </w:r>
    </w:p>
    <w:p w14:paraId="361B2133" w14:textId="79ABC9ED" w:rsidR="002A12EF" w:rsidRPr="00583164" w:rsidRDefault="002A12EF" w:rsidP="00AC42E2">
      <w:pPr>
        <w:pStyle w:val="ListParagraph"/>
        <w:numPr>
          <w:ilvl w:val="0"/>
          <w:numId w:val="4"/>
        </w:numPr>
        <w:jc w:val="both"/>
        <w:rPr>
          <w:rFonts w:ascii="Century Gothic" w:hAnsi="Century Gothic"/>
        </w:rPr>
      </w:pPr>
      <w:r w:rsidRPr="00583164">
        <w:rPr>
          <w:rFonts w:ascii="Century Gothic" w:hAnsi="Century Gothic"/>
        </w:rPr>
        <w:t>Stakeholder Engagement and Coordination</w:t>
      </w:r>
    </w:p>
    <w:p w14:paraId="49D57659"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Coordinate with relevant federal ministries and agencies (e.g., Works, Industry, Agriculture, Water Resources, River Basin Development Authorities) to facilitate integrated infrastructure development.</w:t>
      </w:r>
    </w:p>
    <w:p w14:paraId="1D29FF7D"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Support the NIE in liaising with research institutions (e.g., Institute of Agricultural Research, National Centre for Agricultural Mechanization) to promote adoption of proven agro-technologies.</w:t>
      </w:r>
    </w:p>
    <w:p w14:paraId="493B16DA" w14:textId="00BCDD8E" w:rsidR="002A12EF" w:rsidRPr="00583164" w:rsidRDefault="002A12EF" w:rsidP="00AC42E2">
      <w:pPr>
        <w:pStyle w:val="ListParagraph"/>
        <w:numPr>
          <w:ilvl w:val="0"/>
          <w:numId w:val="4"/>
        </w:numPr>
        <w:jc w:val="both"/>
        <w:rPr>
          <w:rFonts w:ascii="Century Gothic" w:hAnsi="Century Gothic"/>
        </w:rPr>
      </w:pPr>
      <w:r w:rsidRPr="00583164">
        <w:rPr>
          <w:rFonts w:ascii="Century Gothic" w:hAnsi="Century Gothic"/>
        </w:rPr>
        <w:t>Documentation and Reporting</w:t>
      </w:r>
    </w:p>
    <w:p w14:paraId="7AE87ACA" w14:textId="630DE6AB"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 xml:space="preserve">Assist in </w:t>
      </w:r>
      <w:r w:rsidR="00253B5E" w:rsidRPr="00583164">
        <w:rPr>
          <w:rFonts w:ascii="Century Gothic" w:hAnsi="Century Gothic"/>
        </w:rPr>
        <w:t>reviewing</w:t>
      </w:r>
      <w:r w:rsidRPr="00583164">
        <w:rPr>
          <w:rFonts w:ascii="Century Gothic" w:hAnsi="Century Gothic"/>
        </w:rPr>
        <w:t xml:space="preserve"> valuations of work and certificates of payment for authorization, ensuring alignment with FPCU and donor standards.</w:t>
      </w:r>
    </w:p>
    <w:p w14:paraId="43BB902B" w14:textId="390299DC" w:rsidR="002A12EF" w:rsidRPr="00583164" w:rsidRDefault="00253B5E" w:rsidP="002A12EF">
      <w:pPr>
        <w:pStyle w:val="ListParagraph"/>
        <w:numPr>
          <w:ilvl w:val="0"/>
          <w:numId w:val="2"/>
        </w:numPr>
        <w:jc w:val="both"/>
        <w:rPr>
          <w:rFonts w:ascii="Century Gothic" w:hAnsi="Century Gothic"/>
        </w:rPr>
      </w:pPr>
      <w:r w:rsidRPr="00583164">
        <w:rPr>
          <w:rFonts w:ascii="Century Gothic" w:hAnsi="Century Gothic"/>
        </w:rPr>
        <w:t xml:space="preserve">Support </w:t>
      </w:r>
      <w:r w:rsidR="002A12EF" w:rsidRPr="00583164">
        <w:rPr>
          <w:rFonts w:ascii="Century Gothic" w:hAnsi="Century Gothic"/>
        </w:rPr>
        <w:t>in preparing necessary documentation to secure “No Objection” from donor partners for contracts and activities.</w:t>
      </w:r>
    </w:p>
    <w:p w14:paraId="33D54EC9" w14:textId="6E68CB54" w:rsidR="00253B5E" w:rsidRPr="00583164" w:rsidRDefault="00253B5E" w:rsidP="002A12EF">
      <w:pPr>
        <w:pStyle w:val="ListParagraph"/>
        <w:numPr>
          <w:ilvl w:val="0"/>
          <w:numId w:val="2"/>
        </w:numPr>
        <w:jc w:val="both"/>
        <w:rPr>
          <w:rFonts w:ascii="Century Gothic" w:hAnsi="Century Gothic"/>
        </w:rPr>
      </w:pPr>
      <w:r w:rsidRPr="00583164">
        <w:rPr>
          <w:rFonts w:ascii="Century Gothic" w:hAnsi="Century Gothic"/>
        </w:rPr>
        <w:t>Review reports from consultants to ensure quality and compliance with the contract</w:t>
      </w:r>
    </w:p>
    <w:p w14:paraId="64B75C78" w14:textId="7556ACBA" w:rsidR="002A12EF" w:rsidRPr="00583164" w:rsidRDefault="002A12EF" w:rsidP="00AC42E2">
      <w:pPr>
        <w:pStyle w:val="ListParagraph"/>
        <w:numPr>
          <w:ilvl w:val="0"/>
          <w:numId w:val="4"/>
        </w:numPr>
        <w:jc w:val="both"/>
        <w:rPr>
          <w:rFonts w:ascii="Century Gothic" w:hAnsi="Century Gothic"/>
        </w:rPr>
      </w:pPr>
      <w:r w:rsidRPr="00583164">
        <w:rPr>
          <w:rFonts w:ascii="Century Gothic" w:hAnsi="Century Gothic"/>
        </w:rPr>
        <w:t>Capacity Building and Training Support</w:t>
      </w:r>
    </w:p>
    <w:p w14:paraId="69635D74"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Support in organizing relevant training and certification courses to enhance the technical capacity of infrastructure staff at FPCU and PSIU.</w:t>
      </w:r>
    </w:p>
    <w:p w14:paraId="240520A1"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Contribute to capacity-building initiatives by assisting in the design and delivery of workshops on technical aspects of infrastructure development.</w:t>
      </w:r>
    </w:p>
    <w:p w14:paraId="6436669A" w14:textId="0ECB1FE6" w:rsidR="002A12EF" w:rsidRPr="00583164" w:rsidRDefault="002A12EF" w:rsidP="00AC42E2">
      <w:pPr>
        <w:pStyle w:val="ListParagraph"/>
        <w:numPr>
          <w:ilvl w:val="0"/>
          <w:numId w:val="4"/>
        </w:numPr>
        <w:jc w:val="both"/>
        <w:rPr>
          <w:rFonts w:ascii="Century Gothic" w:hAnsi="Century Gothic"/>
        </w:rPr>
      </w:pPr>
      <w:r w:rsidRPr="00583164">
        <w:rPr>
          <w:rFonts w:ascii="Century Gothic" w:hAnsi="Century Gothic"/>
        </w:rPr>
        <w:t>General Administrative and Technical Support</w:t>
      </w:r>
    </w:p>
    <w:p w14:paraId="160B077A" w14:textId="77777777"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Provide technical guidance to participating states regarding infrastructure development functions at Agro-Industrial Hubs (AIH) and Agro-Technical Centers (ATC).</w:t>
      </w:r>
    </w:p>
    <w:p w14:paraId="402A8B84" w14:textId="47EB2D77" w:rsidR="002A12EF" w:rsidRDefault="002A12EF" w:rsidP="002A12EF">
      <w:pPr>
        <w:pStyle w:val="ListParagraph"/>
        <w:numPr>
          <w:ilvl w:val="0"/>
          <w:numId w:val="2"/>
        </w:numPr>
        <w:jc w:val="both"/>
        <w:rPr>
          <w:rFonts w:ascii="Century Gothic" w:hAnsi="Century Gothic"/>
        </w:rPr>
      </w:pPr>
      <w:r w:rsidRPr="00583164">
        <w:rPr>
          <w:rFonts w:ascii="Century Gothic" w:hAnsi="Century Gothic"/>
        </w:rPr>
        <w:t>Support any additional tasks assigned by the NIE or the National Program Coordinator to ensure the effective execution of program infrastructure activities.</w:t>
      </w:r>
    </w:p>
    <w:p w14:paraId="243C036D" w14:textId="3691E86E" w:rsidR="00256A1C" w:rsidRDefault="00256A1C" w:rsidP="00256A1C">
      <w:pPr>
        <w:jc w:val="both"/>
        <w:rPr>
          <w:rFonts w:ascii="Century Gothic" w:hAnsi="Century Gothic"/>
        </w:rPr>
      </w:pPr>
    </w:p>
    <w:p w14:paraId="168E83A7" w14:textId="77777777" w:rsidR="00256A1C" w:rsidRPr="00256A1C" w:rsidRDefault="00256A1C" w:rsidP="00256A1C">
      <w:pPr>
        <w:jc w:val="both"/>
        <w:rPr>
          <w:rFonts w:ascii="Century Gothic" w:hAnsi="Century Gothic"/>
        </w:rPr>
      </w:pPr>
    </w:p>
    <w:p w14:paraId="3B3729A2" w14:textId="77485597" w:rsidR="002A12EF" w:rsidRPr="00583164" w:rsidRDefault="00AC42E2" w:rsidP="002A12EF">
      <w:pPr>
        <w:rPr>
          <w:rFonts w:ascii="Century Gothic" w:hAnsi="Century Gothic"/>
          <w:b/>
          <w:bCs/>
        </w:rPr>
      </w:pPr>
      <w:r>
        <w:rPr>
          <w:rFonts w:ascii="Century Gothic" w:hAnsi="Century Gothic"/>
          <w:b/>
          <w:bCs/>
        </w:rPr>
        <w:lastRenderedPageBreak/>
        <w:t xml:space="preserve">5.0    </w:t>
      </w:r>
      <w:r w:rsidR="002A12EF" w:rsidRPr="00583164">
        <w:rPr>
          <w:rFonts w:ascii="Century Gothic" w:hAnsi="Century Gothic"/>
          <w:b/>
          <w:bCs/>
        </w:rPr>
        <w:t>Qualifications and Skills</w:t>
      </w:r>
    </w:p>
    <w:p w14:paraId="4E450E28" w14:textId="2F4DD09A"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 xml:space="preserve">A </w:t>
      </w:r>
      <w:r w:rsidR="00253B5E" w:rsidRPr="00583164">
        <w:rPr>
          <w:rFonts w:ascii="Century Gothic" w:hAnsi="Century Gothic"/>
        </w:rPr>
        <w:t>minimum of Master</w:t>
      </w:r>
      <w:r w:rsidRPr="00583164">
        <w:rPr>
          <w:rFonts w:ascii="Century Gothic" w:hAnsi="Century Gothic"/>
        </w:rPr>
        <w:t xml:space="preserve">’s degree in </w:t>
      </w:r>
      <w:r w:rsidR="00253B5E" w:rsidRPr="00583164">
        <w:rPr>
          <w:rFonts w:ascii="Century Gothic" w:hAnsi="Century Gothic"/>
        </w:rPr>
        <w:t>civil engineering</w:t>
      </w:r>
      <w:r w:rsidRPr="00583164">
        <w:rPr>
          <w:rFonts w:ascii="Century Gothic" w:hAnsi="Century Gothic"/>
        </w:rPr>
        <w:t xml:space="preserve">, Project Management, or a related field; </w:t>
      </w:r>
      <w:r w:rsidR="00253B5E" w:rsidRPr="00583164">
        <w:rPr>
          <w:rFonts w:ascii="Century Gothic" w:hAnsi="Century Gothic"/>
        </w:rPr>
        <w:t xml:space="preserve">Registered with COREN </w:t>
      </w:r>
      <w:r w:rsidR="00ED6D43" w:rsidRPr="00583164">
        <w:rPr>
          <w:rFonts w:ascii="Century Gothic" w:hAnsi="Century Gothic"/>
        </w:rPr>
        <w:t>and any other profession bo</w:t>
      </w:r>
      <w:r w:rsidR="00E35679" w:rsidRPr="00583164">
        <w:rPr>
          <w:rFonts w:ascii="Century Gothic" w:hAnsi="Century Gothic"/>
        </w:rPr>
        <w:t>d</w:t>
      </w:r>
      <w:r w:rsidR="00ED6D43" w:rsidRPr="00583164">
        <w:rPr>
          <w:rFonts w:ascii="Century Gothic" w:hAnsi="Century Gothic"/>
        </w:rPr>
        <w:t xml:space="preserve">y. </w:t>
      </w:r>
      <w:r w:rsidRPr="00583164">
        <w:rPr>
          <w:rFonts w:ascii="Century Gothic" w:hAnsi="Century Gothic"/>
        </w:rPr>
        <w:t xml:space="preserve">Project Management Professional (PMP) certification </w:t>
      </w:r>
      <w:r w:rsidR="00ED6D43" w:rsidRPr="00583164">
        <w:rPr>
          <w:rFonts w:ascii="Century Gothic" w:hAnsi="Century Gothic"/>
        </w:rPr>
        <w:t>will be an advantage</w:t>
      </w:r>
      <w:r w:rsidRPr="00583164">
        <w:rPr>
          <w:rFonts w:ascii="Century Gothic" w:hAnsi="Century Gothic"/>
        </w:rPr>
        <w:t>.</w:t>
      </w:r>
    </w:p>
    <w:p w14:paraId="4A3CFA5C" w14:textId="1BFF48D4"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A minimum of five (5) years of relevant experience in infrastructure project management, including construction supervision, road and facility development, and/or rural infrastructure</w:t>
      </w:r>
      <w:r w:rsidR="00ED6D43" w:rsidRPr="00583164">
        <w:rPr>
          <w:rFonts w:ascii="Century Gothic" w:hAnsi="Century Gothic"/>
        </w:rPr>
        <w:t xml:space="preserve"> (evidence of previous work places will be required)</w:t>
      </w:r>
    </w:p>
    <w:p w14:paraId="205D6F7E" w14:textId="001264E2"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 xml:space="preserve">Experience working on </w:t>
      </w:r>
      <w:r w:rsidR="00ED6D43" w:rsidRPr="00583164">
        <w:rPr>
          <w:rFonts w:ascii="Century Gothic" w:hAnsi="Century Gothic"/>
        </w:rPr>
        <w:t xml:space="preserve">a DBO project </w:t>
      </w:r>
      <w:r w:rsidRPr="00583164">
        <w:rPr>
          <w:rFonts w:ascii="Century Gothic" w:hAnsi="Century Gothic"/>
        </w:rPr>
        <w:t>is highly desirable.</w:t>
      </w:r>
    </w:p>
    <w:p w14:paraId="3B8B06F8" w14:textId="284BCFD0" w:rsidR="002A12EF" w:rsidRPr="00583164" w:rsidRDefault="002A12EF" w:rsidP="002A12EF">
      <w:pPr>
        <w:pStyle w:val="ListParagraph"/>
        <w:numPr>
          <w:ilvl w:val="0"/>
          <w:numId w:val="2"/>
        </w:numPr>
        <w:jc w:val="both"/>
        <w:rPr>
          <w:rFonts w:ascii="Century Gothic" w:hAnsi="Century Gothic"/>
        </w:rPr>
      </w:pPr>
      <w:r w:rsidRPr="00583164">
        <w:rPr>
          <w:rFonts w:ascii="Century Gothic" w:hAnsi="Century Gothic"/>
        </w:rPr>
        <w:t xml:space="preserve">Proficiency in engineering software and project management tools (e.g., MS Project, </w:t>
      </w:r>
      <w:r w:rsidR="00ED6D43" w:rsidRPr="00583164">
        <w:rPr>
          <w:rFonts w:ascii="Century Gothic" w:hAnsi="Century Gothic"/>
        </w:rPr>
        <w:t xml:space="preserve">Autodesk Revit, </w:t>
      </w:r>
      <w:proofErr w:type="spellStart"/>
      <w:r w:rsidR="00ED6D43" w:rsidRPr="00583164">
        <w:rPr>
          <w:rFonts w:ascii="Century Gothic" w:hAnsi="Century Gothic"/>
        </w:rPr>
        <w:t>Navisworks</w:t>
      </w:r>
      <w:proofErr w:type="spellEnd"/>
      <w:r w:rsidR="00ED6D43" w:rsidRPr="00583164">
        <w:rPr>
          <w:rFonts w:ascii="Century Gothic" w:hAnsi="Century Gothic"/>
        </w:rPr>
        <w:t xml:space="preserve">, Primavera, </w:t>
      </w:r>
      <w:proofErr w:type="spellStart"/>
      <w:r w:rsidR="00ED6D43" w:rsidRPr="00583164">
        <w:rPr>
          <w:rFonts w:ascii="Century Gothic" w:hAnsi="Century Gothic"/>
        </w:rPr>
        <w:t>Procore</w:t>
      </w:r>
      <w:proofErr w:type="spellEnd"/>
      <w:r w:rsidR="00ED6D43" w:rsidRPr="00583164">
        <w:rPr>
          <w:rFonts w:ascii="Century Gothic" w:hAnsi="Century Gothic"/>
        </w:rPr>
        <w:t xml:space="preserve">, </w:t>
      </w:r>
      <w:r w:rsidRPr="00583164">
        <w:rPr>
          <w:rFonts w:ascii="Century Gothic" w:hAnsi="Century Gothic"/>
        </w:rPr>
        <w:t>AutoCAD</w:t>
      </w:r>
      <w:r w:rsidR="00ED6D43" w:rsidRPr="00583164">
        <w:rPr>
          <w:rFonts w:ascii="Century Gothic" w:hAnsi="Century Gothic"/>
        </w:rPr>
        <w:t xml:space="preserve"> </w:t>
      </w:r>
      <w:proofErr w:type="spellStart"/>
      <w:proofErr w:type="gramStart"/>
      <w:r w:rsidR="00ED6D43" w:rsidRPr="00583164">
        <w:rPr>
          <w:rFonts w:ascii="Century Gothic" w:hAnsi="Century Gothic"/>
        </w:rPr>
        <w:t>etc</w:t>
      </w:r>
      <w:proofErr w:type="spellEnd"/>
      <w:r w:rsidR="00ED6D43" w:rsidRPr="00583164">
        <w:rPr>
          <w:rFonts w:ascii="Century Gothic" w:hAnsi="Century Gothic"/>
        </w:rPr>
        <w:t xml:space="preserve"> </w:t>
      </w:r>
      <w:r w:rsidRPr="00583164">
        <w:rPr>
          <w:rFonts w:ascii="Century Gothic" w:hAnsi="Century Gothic"/>
        </w:rPr>
        <w:t>)</w:t>
      </w:r>
      <w:proofErr w:type="gramEnd"/>
      <w:r w:rsidRPr="00583164">
        <w:rPr>
          <w:rFonts w:ascii="Century Gothic" w:hAnsi="Century Gothic"/>
        </w:rPr>
        <w:t xml:space="preserve"> and in using Microsoft Office Suite.</w:t>
      </w:r>
    </w:p>
    <w:p w14:paraId="47E1BE4C" w14:textId="564F4C50" w:rsidR="002A12EF" w:rsidRDefault="002A12EF" w:rsidP="00E35679">
      <w:pPr>
        <w:pStyle w:val="ListParagraph"/>
        <w:numPr>
          <w:ilvl w:val="0"/>
          <w:numId w:val="2"/>
        </w:numPr>
        <w:jc w:val="both"/>
        <w:rPr>
          <w:rFonts w:ascii="Century Gothic" w:hAnsi="Century Gothic"/>
        </w:rPr>
      </w:pPr>
      <w:r w:rsidRPr="00583164">
        <w:rPr>
          <w:rFonts w:ascii="Century Gothic" w:hAnsi="Century Gothic"/>
        </w:rPr>
        <w:t>Strong organizational, technical</w:t>
      </w:r>
      <w:r w:rsidR="00AA0654">
        <w:rPr>
          <w:rFonts w:ascii="Century Gothic" w:hAnsi="Century Gothic"/>
        </w:rPr>
        <w:t xml:space="preserve"> </w:t>
      </w:r>
      <w:r w:rsidRPr="00583164">
        <w:rPr>
          <w:rFonts w:ascii="Century Gothic" w:hAnsi="Century Gothic"/>
        </w:rPr>
        <w:t>and communication skills with attention to detail and compliance.</w:t>
      </w:r>
      <w:r w:rsidR="00E35679" w:rsidRPr="00583164">
        <w:rPr>
          <w:rFonts w:ascii="Century Gothic" w:hAnsi="Century Gothic"/>
        </w:rPr>
        <w:t xml:space="preserve"> </w:t>
      </w:r>
    </w:p>
    <w:p w14:paraId="0FF891F7" w14:textId="5A74ED0B" w:rsidR="000D33AA" w:rsidRPr="000D33AA" w:rsidRDefault="00AC42E2" w:rsidP="000D33AA">
      <w:pPr>
        <w:jc w:val="both"/>
        <w:rPr>
          <w:rFonts w:ascii="Century Gothic" w:hAnsi="Century Gothic"/>
          <w:b/>
          <w:bCs/>
        </w:rPr>
      </w:pPr>
      <w:r>
        <w:rPr>
          <w:rFonts w:ascii="Century Gothic" w:hAnsi="Century Gothic"/>
          <w:b/>
          <w:bCs/>
        </w:rPr>
        <w:t xml:space="preserve">6.0   </w:t>
      </w:r>
      <w:r w:rsidR="000D33AA" w:rsidRPr="000D33AA">
        <w:rPr>
          <w:rFonts w:ascii="Century Gothic" w:hAnsi="Century Gothic"/>
          <w:b/>
          <w:bCs/>
        </w:rPr>
        <w:t>Remuneration</w:t>
      </w:r>
    </w:p>
    <w:p w14:paraId="4E0458AB" w14:textId="77777777" w:rsidR="000D33AA" w:rsidRPr="007F3471" w:rsidRDefault="000D33AA" w:rsidP="007F3471">
      <w:pPr>
        <w:jc w:val="both"/>
        <w:rPr>
          <w:rFonts w:ascii="Century Gothic" w:hAnsi="Century Gothic"/>
        </w:rPr>
      </w:pPr>
      <w:r w:rsidRPr="007F3471">
        <w:rPr>
          <w:rFonts w:ascii="Century Gothic" w:hAnsi="Century Gothic"/>
        </w:rPr>
        <w:t>This is remuneration for this assignment shall be negotiable based current market situation and consultancy fees available in other donor funded projects.</w:t>
      </w:r>
    </w:p>
    <w:p w14:paraId="3A4E37FC" w14:textId="2283B84E" w:rsidR="002A12EF" w:rsidRPr="00583164" w:rsidRDefault="00AC42E2" w:rsidP="002A12EF">
      <w:pPr>
        <w:jc w:val="both"/>
        <w:rPr>
          <w:rFonts w:ascii="Century Gothic" w:hAnsi="Century Gothic"/>
          <w:b/>
          <w:bCs/>
        </w:rPr>
      </w:pPr>
      <w:r>
        <w:rPr>
          <w:rFonts w:ascii="Century Gothic" w:hAnsi="Century Gothic"/>
          <w:b/>
          <w:bCs/>
        </w:rPr>
        <w:t xml:space="preserve">7.0   </w:t>
      </w:r>
      <w:r w:rsidR="002A12EF" w:rsidRPr="00583164">
        <w:rPr>
          <w:rFonts w:ascii="Century Gothic" w:hAnsi="Century Gothic"/>
          <w:b/>
          <w:bCs/>
        </w:rPr>
        <w:t>Duration and Terms of Employment</w:t>
      </w:r>
    </w:p>
    <w:p w14:paraId="702DBCF9" w14:textId="7E7F5765" w:rsidR="007F3471" w:rsidRDefault="007F3471" w:rsidP="007F3471">
      <w:pPr>
        <w:jc w:val="both"/>
      </w:pPr>
      <w:r w:rsidRPr="00583164">
        <w:rPr>
          <w:rFonts w:ascii="Century Gothic" w:hAnsi="Century Gothic"/>
        </w:rPr>
        <w:t>The term</w:t>
      </w:r>
      <w:r>
        <w:rPr>
          <w:rFonts w:ascii="Century Gothic" w:hAnsi="Century Gothic"/>
        </w:rPr>
        <w:t>s</w:t>
      </w:r>
      <w:r w:rsidRPr="00583164">
        <w:rPr>
          <w:rFonts w:ascii="Century Gothic" w:hAnsi="Century Gothic"/>
        </w:rPr>
        <w:t xml:space="preserve"> of engagement shall be a period of one year renewable based on satisfactory performance </w:t>
      </w:r>
      <w:r>
        <w:rPr>
          <w:rFonts w:ascii="Century Gothic" w:hAnsi="Century Gothic"/>
        </w:rPr>
        <w:t xml:space="preserve">and conduct as well as </w:t>
      </w:r>
      <w:r w:rsidR="00864C72">
        <w:rPr>
          <w:rFonts w:ascii="Century Gothic" w:hAnsi="Century Gothic"/>
        </w:rPr>
        <w:t xml:space="preserve">Program </w:t>
      </w:r>
      <w:r w:rsidRPr="00583164">
        <w:rPr>
          <w:rFonts w:ascii="Century Gothic" w:hAnsi="Century Gothic"/>
        </w:rPr>
        <w:t>need</w:t>
      </w:r>
      <w:r w:rsidR="00864C72">
        <w:rPr>
          <w:rFonts w:ascii="Century Gothic" w:hAnsi="Century Gothic"/>
        </w:rPr>
        <w:t>s</w:t>
      </w:r>
      <w:r>
        <w:rPr>
          <w:rFonts w:ascii="Century Gothic" w:hAnsi="Century Gothic"/>
        </w:rPr>
        <w:t>.</w:t>
      </w:r>
    </w:p>
    <w:p w14:paraId="58378E4A" w14:textId="77F43F4F" w:rsidR="002A12EF" w:rsidRPr="00583164" w:rsidRDefault="002A12EF" w:rsidP="007F3471">
      <w:pPr>
        <w:jc w:val="both"/>
        <w:rPr>
          <w:rFonts w:ascii="Century Gothic" w:hAnsi="Century Gothic"/>
        </w:rPr>
      </w:pPr>
    </w:p>
    <w:sectPr w:rsidR="002A12EF" w:rsidRPr="005831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532FE"/>
    <w:multiLevelType w:val="hybridMultilevel"/>
    <w:tmpl w:val="6A468CA6"/>
    <w:lvl w:ilvl="0" w:tplc="FBA21A5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D53854"/>
    <w:multiLevelType w:val="hybridMultilevel"/>
    <w:tmpl w:val="B8587622"/>
    <w:lvl w:ilvl="0" w:tplc="58A66D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1E1722"/>
    <w:multiLevelType w:val="hybridMultilevel"/>
    <w:tmpl w:val="5DCE0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AD1D39"/>
    <w:multiLevelType w:val="hybridMultilevel"/>
    <w:tmpl w:val="A09294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2EF"/>
    <w:rsid w:val="00043D6C"/>
    <w:rsid w:val="000D33AA"/>
    <w:rsid w:val="00253B5E"/>
    <w:rsid w:val="00256A1C"/>
    <w:rsid w:val="002A12EF"/>
    <w:rsid w:val="004D3DC5"/>
    <w:rsid w:val="0057582A"/>
    <w:rsid w:val="00583164"/>
    <w:rsid w:val="007431E3"/>
    <w:rsid w:val="007F3471"/>
    <w:rsid w:val="00864C72"/>
    <w:rsid w:val="00AA0654"/>
    <w:rsid w:val="00AC42E2"/>
    <w:rsid w:val="00AE347C"/>
    <w:rsid w:val="00D54C33"/>
    <w:rsid w:val="00E35679"/>
    <w:rsid w:val="00E535BD"/>
    <w:rsid w:val="00ED6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8CF89"/>
  <w15:chartTrackingRefBased/>
  <w15:docId w15:val="{9E966240-97A1-47A3-85CA-92F493184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A12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12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12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12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12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12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12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12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12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12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12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12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12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12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12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12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12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12EF"/>
    <w:rPr>
      <w:rFonts w:eastAsiaTheme="majorEastAsia" w:cstheme="majorBidi"/>
      <w:color w:val="272727" w:themeColor="text1" w:themeTint="D8"/>
    </w:rPr>
  </w:style>
  <w:style w:type="paragraph" w:styleId="Title">
    <w:name w:val="Title"/>
    <w:basedOn w:val="Normal"/>
    <w:next w:val="Normal"/>
    <w:link w:val="TitleChar"/>
    <w:uiPriority w:val="10"/>
    <w:qFormat/>
    <w:rsid w:val="002A12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12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12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12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12EF"/>
    <w:pPr>
      <w:spacing w:before="160"/>
      <w:jc w:val="center"/>
    </w:pPr>
    <w:rPr>
      <w:i/>
      <w:iCs/>
      <w:color w:val="404040" w:themeColor="text1" w:themeTint="BF"/>
    </w:rPr>
  </w:style>
  <w:style w:type="character" w:customStyle="1" w:styleId="QuoteChar">
    <w:name w:val="Quote Char"/>
    <w:basedOn w:val="DefaultParagraphFont"/>
    <w:link w:val="Quote"/>
    <w:uiPriority w:val="29"/>
    <w:rsid w:val="002A12EF"/>
    <w:rPr>
      <w:i/>
      <w:iCs/>
      <w:color w:val="404040" w:themeColor="text1" w:themeTint="BF"/>
    </w:rPr>
  </w:style>
  <w:style w:type="paragraph" w:styleId="ListParagraph">
    <w:name w:val="List Paragraph"/>
    <w:basedOn w:val="Normal"/>
    <w:uiPriority w:val="34"/>
    <w:qFormat/>
    <w:rsid w:val="002A12EF"/>
    <w:pPr>
      <w:ind w:left="720"/>
      <w:contextualSpacing/>
    </w:pPr>
  </w:style>
  <w:style w:type="character" w:styleId="IntenseEmphasis">
    <w:name w:val="Intense Emphasis"/>
    <w:basedOn w:val="DefaultParagraphFont"/>
    <w:uiPriority w:val="21"/>
    <w:qFormat/>
    <w:rsid w:val="002A12EF"/>
    <w:rPr>
      <w:i/>
      <w:iCs/>
      <w:color w:val="0F4761" w:themeColor="accent1" w:themeShade="BF"/>
    </w:rPr>
  </w:style>
  <w:style w:type="paragraph" w:styleId="IntenseQuote">
    <w:name w:val="Intense Quote"/>
    <w:basedOn w:val="Normal"/>
    <w:next w:val="Normal"/>
    <w:link w:val="IntenseQuoteChar"/>
    <w:uiPriority w:val="30"/>
    <w:qFormat/>
    <w:rsid w:val="002A12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12EF"/>
    <w:rPr>
      <w:i/>
      <w:iCs/>
      <w:color w:val="0F4761" w:themeColor="accent1" w:themeShade="BF"/>
    </w:rPr>
  </w:style>
  <w:style w:type="character" w:styleId="IntenseReference">
    <w:name w:val="Intense Reference"/>
    <w:basedOn w:val="DefaultParagraphFont"/>
    <w:uiPriority w:val="32"/>
    <w:qFormat/>
    <w:rsid w:val="002A12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249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1087</Words>
  <Characters>6199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Zakari Tsiga</dc:creator>
  <cp:keywords/>
  <dc:description/>
  <cp:lastModifiedBy>godwin uno</cp:lastModifiedBy>
  <cp:revision>3</cp:revision>
  <dcterms:created xsi:type="dcterms:W3CDTF">2025-09-15T22:04:00Z</dcterms:created>
  <dcterms:modified xsi:type="dcterms:W3CDTF">2025-09-15T22:10:00Z</dcterms:modified>
</cp:coreProperties>
</file>